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782"/>
        <w:gridCol w:w="2783"/>
        <w:gridCol w:w="2783"/>
      </w:tblGrid>
      <w:tr w:rsidR="009B5CF4" w:rsidTr="009B5CF4">
        <w:trPr>
          <w:cantSplit/>
          <w:trHeight w:val="1637"/>
        </w:trPr>
        <w:tc>
          <w:tcPr>
            <w:tcW w:w="69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textDirection w:val="btLr"/>
            <w:vAlign w:val="center"/>
          </w:tcPr>
          <w:p w:rsidR="009B5CF4" w:rsidRPr="009B5CF4" w:rsidRDefault="009B5CF4" w:rsidP="009B5C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5CF4">
              <w:rPr>
                <w:b/>
                <w:sz w:val="16"/>
                <w:szCs w:val="16"/>
              </w:rPr>
              <w:t>Propozycja celów</w:t>
            </w:r>
            <w:r>
              <w:rPr>
                <w:b/>
                <w:sz w:val="16"/>
                <w:szCs w:val="16"/>
              </w:rPr>
              <w:t xml:space="preserve"> Programu Rewitalizacji m.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Suwałki n</w:t>
            </w:r>
            <w:r w:rsidRPr="009B5CF4">
              <w:rPr>
                <w:b/>
                <w:sz w:val="16"/>
                <w:szCs w:val="16"/>
              </w:rPr>
              <w:t>a lata 2017-2023</w:t>
            </w:r>
          </w:p>
        </w:tc>
        <w:tc>
          <w:tcPr>
            <w:tcW w:w="27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9B5CF4" w:rsidRPr="004620D1" w:rsidRDefault="009B5CF4" w:rsidP="004620D1">
            <w:pPr>
              <w:jc w:val="center"/>
            </w:pPr>
            <w:r w:rsidRPr="004620D1">
              <w:t>C1. Wzmocnienie kapitału ludzkiego i społecznego na obszarze rewitalizacji</w:t>
            </w:r>
          </w:p>
          <w:p w:rsidR="009B5CF4" w:rsidRDefault="009B5CF4" w:rsidP="004620D1">
            <w:pPr>
              <w:jc w:val="center"/>
            </w:pPr>
          </w:p>
        </w:tc>
        <w:tc>
          <w:tcPr>
            <w:tcW w:w="278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9B5CF4" w:rsidRPr="004620D1" w:rsidRDefault="009B5CF4" w:rsidP="004620D1">
            <w:pPr>
              <w:jc w:val="center"/>
            </w:pPr>
            <w:r w:rsidRPr="004620D1">
              <w:t>C2. Tworzenie trwałych warunków do rozwoju gospodarczego obszaru rewitalizacji</w:t>
            </w:r>
          </w:p>
          <w:p w:rsidR="009B5CF4" w:rsidRDefault="009B5CF4" w:rsidP="004620D1">
            <w:pPr>
              <w:jc w:val="center"/>
            </w:pPr>
          </w:p>
        </w:tc>
        <w:tc>
          <w:tcPr>
            <w:tcW w:w="278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9B5CF4" w:rsidRPr="004620D1" w:rsidRDefault="009B5CF4" w:rsidP="004620D1">
            <w:pPr>
              <w:jc w:val="center"/>
            </w:pPr>
            <w:r w:rsidRPr="004620D1">
              <w:t>C3. Wzrost funkcjonalności infrastruktury i nadanie nowych funkcji przestrzeniom publicznym w obszarze rewitalizacji w celu poprawy jakości życia mieszkańców</w:t>
            </w:r>
          </w:p>
          <w:p w:rsidR="009B5CF4" w:rsidRDefault="009B5CF4" w:rsidP="004620D1">
            <w:pPr>
              <w:jc w:val="center"/>
            </w:pPr>
          </w:p>
        </w:tc>
      </w:tr>
      <w:tr w:rsidR="009B5CF4" w:rsidTr="009B5CF4">
        <w:tc>
          <w:tcPr>
            <w:tcW w:w="694" w:type="dxa"/>
            <w:vMerge w:val="restart"/>
            <w:tcBorders>
              <w:top w:val="single" w:sz="12" w:space="0" w:color="ED7D31" w:themeColor="accent2"/>
            </w:tcBorders>
            <w:textDirection w:val="btLr"/>
            <w:vAlign w:val="center"/>
          </w:tcPr>
          <w:p w:rsidR="009B5CF4" w:rsidRPr="009B5CF4" w:rsidRDefault="009B5CF4" w:rsidP="009B5C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5CF4">
              <w:rPr>
                <w:b/>
                <w:sz w:val="16"/>
                <w:szCs w:val="16"/>
              </w:rPr>
              <w:t>Propozycja kierunków działań Programu Rewitalizacji m. Suwałk</w:t>
            </w:r>
            <w:r>
              <w:rPr>
                <w:b/>
                <w:sz w:val="16"/>
                <w:szCs w:val="16"/>
              </w:rPr>
              <w:t>i</w:t>
            </w:r>
            <w:r w:rsidRPr="009B5CF4">
              <w:rPr>
                <w:b/>
                <w:sz w:val="16"/>
                <w:szCs w:val="16"/>
              </w:rPr>
              <w:t xml:space="preserve"> na lata 2017-2023</w:t>
            </w:r>
          </w:p>
        </w:tc>
        <w:tc>
          <w:tcPr>
            <w:tcW w:w="2782" w:type="dxa"/>
            <w:tcBorders>
              <w:top w:val="single" w:sz="12" w:space="0" w:color="ED7D31" w:themeColor="accent2"/>
            </w:tcBorders>
          </w:tcPr>
          <w:p w:rsidR="009B5CF4" w:rsidRDefault="009B5CF4">
            <w:r>
              <w:t xml:space="preserve">K.1.1 </w:t>
            </w:r>
            <w:r w:rsidRPr="004620D1">
              <w:t>Reintegracja oraz aktywizacja grup zmarginalizowanych i zagrożonych wykluczeniem społecznym</w:t>
            </w:r>
          </w:p>
        </w:tc>
        <w:tc>
          <w:tcPr>
            <w:tcW w:w="2783" w:type="dxa"/>
            <w:tcBorders>
              <w:top w:val="single" w:sz="12" w:space="0" w:color="ED7D31" w:themeColor="accent2"/>
            </w:tcBorders>
          </w:tcPr>
          <w:p w:rsidR="009B5CF4" w:rsidRDefault="009B5CF4">
            <w:r>
              <w:t xml:space="preserve">K.2.1 </w:t>
            </w:r>
            <w:r w:rsidRPr="004620D1">
              <w:t>Rozwój edukacji zawodowej i przedsiębiorczości w obszarze rewitalizowanym</w:t>
            </w:r>
          </w:p>
        </w:tc>
        <w:tc>
          <w:tcPr>
            <w:tcW w:w="2783" w:type="dxa"/>
            <w:tcBorders>
              <w:top w:val="single" w:sz="12" w:space="0" w:color="ED7D31" w:themeColor="accent2"/>
            </w:tcBorders>
          </w:tcPr>
          <w:p w:rsidR="009B5CF4" w:rsidRDefault="009B5CF4">
            <w:r>
              <w:t xml:space="preserve">K.3.1 </w:t>
            </w:r>
            <w:r w:rsidRPr="00AF595D">
              <w:t>Rewaloryzacja przestrzeni zielonych i poprawa stanu środowiska naturalnego obszaru rewitalizacji</w:t>
            </w:r>
          </w:p>
        </w:tc>
      </w:tr>
      <w:tr w:rsidR="009B5CF4" w:rsidTr="009B5CF4">
        <w:tc>
          <w:tcPr>
            <w:tcW w:w="694" w:type="dxa"/>
            <w:vMerge/>
            <w:vAlign w:val="center"/>
          </w:tcPr>
          <w:p w:rsidR="009B5CF4" w:rsidRDefault="009B5CF4" w:rsidP="009B5CF4">
            <w:pPr>
              <w:jc w:val="center"/>
            </w:pPr>
          </w:p>
        </w:tc>
        <w:tc>
          <w:tcPr>
            <w:tcW w:w="2782" w:type="dxa"/>
          </w:tcPr>
          <w:p w:rsidR="009B5CF4" w:rsidRDefault="009B5CF4" w:rsidP="004620D1">
            <w:r>
              <w:t xml:space="preserve">K.1.2 Stworzenie przestrzeni aktywności dla seniorów oraz osób niepełnosprawnych….. </w:t>
            </w:r>
          </w:p>
        </w:tc>
        <w:tc>
          <w:tcPr>
            <w:tcW w:w="2783" w:type="dxa"/>
          </w:tcPr>
          <w:p w:rsidR="009B5CF4" w:rsidRDefault="009B5CF4">
            <w:r>
              <w:t xml:space="preserve">K.2.2 </w:t>
            </w:r>
            <w:r w:rsidRPr="004620D1">
              <w:t xml:space="preserve">Poszerzenie oferty czasu wolnego – rozwój infrastruktury </w:t>
            </w:r>
            <w:r>
              <w:t>rekreacyjnej na</w:t>
            </w:r>
            <w:r w:rsidRPr="004620D1">
              <w:t xml:space="preserve"> obszarze rewitalizowanym</w:t>
            </w:r>
          </w:p>
        </w:tc>
        <w:tc>
          <w:tcPr>
            <w:tcW w:w="2783" w:type="dxa"/>
          </w:tcPr>
          <w:p w:rsidR="009B5CF4" w:rsidRDefault="009B5CF4">
            <w:r>
              <w:t xml:space="preserve">K.3.2 </w:t>
            </w:r>
            <w:r w:rsidRPr="00AF595D">
              <w:t>Termomodernizacja i poprawa estetyki budynków publicznych i mieszkalnych</w:t>
            </w:r>
          </w:p>
        </w:tc>
      </w:tr>
      <w:tr w:rsidR="009B5CF4" w:rsidTr="009B5CF4">
        <w:tc>
          <w:tcPr>
            <w:tcW w:w="694" w:type="dxa"/>
            <w:vMerge/>
            <w:vAlign w:val="center"/>
          </w:tcPr>
          <w:p w:rsidR="009B5CF4" w:rsidRDefault="009B5CF4" w:rsidP="009B5CF4">
            <w:pPr>
              <w:jc w:val="center"/>
            </w:pPr>
          </w:p>
        </w:tc>
        <w:tc>
          <w:tcPr>
            <w:tcW w:w="2782" w:type="dxa"/>
          </w:tcPr>
          <w:p w:rsidR="009B5CF4" w:rsidRDefault="009B5CF4">
            <w:r>
              <w:t xml:space="preserve">K.1.3 </w:t>
            </w:r>
            <w:r w:rsidRPr="004620D1">
              <w:t>Rozwijanie oferty dedykowanej dzieciom i młodzieży</w:t>
            </w:r>
          </w:p>
        </w:tc>
        <w:tc>
          <w:tcPr>
            <w:tcW w:w="2783" w:type="dxa"/>
          </w:tcPr>
          <w:p w:rsidR="009B5CF4" w:rsidRDefault="009B5CF4">
            <w:r>
              <w:t xml:space="preserve">K.2.3 </w:t>
            </w:r>
            <w:r w:rsidRPr="00AF595D">
              <w:t>Rozwój oferty instytucji kultury</w:t>
            </w:r>
          </w:p>
        </w:tc>
        <w:tc>
          <w:tcPr>
            <w:tcW w:w="2783" w:type="dxa"/>
          </w:tcPr>
          <w:p w:rsidR="009B5CF4" w:rsidRDefault="009B5CF4">
            <w:r>
              <w:t xml:space="preserve">K.3.3 </w:t>
            </w:r>
            <w:r w:rsidRPr="00AF595D">
              <w:t>Dostosowanie miejskiego układu komunikacyjnego do efektywnego świadczenia funkcji gospodarczych i usługowych</w:t>
            </w:r>
          </w:p>
        </w:tc>
      </w:tr>
      <w:tr w:rsidR="009B5CF4" w:rsidTr="009B5CF4">
        <w:tc>
          <w:tcPr>
            <w:tcW w:w="694" w:type="dxa"/>
            <w:vMerge/>
            <w:vAlign w:val="center"/>
          </w:tcPr>
          <w:p w:rsidR="009B5CF4" w:rsidRDefault="009B5CF4" w:rsidP="009B5CF4">
            <w:pPr>
              <w:jc w:val="center"/>
            </w:pPr>
          </w:p>
        </w:tc>
        <w:tc>
          <w:tcPr>
            <w:tcW w:w="2782" w:type="dxa"/>
          </w:tcPr>
          <w:p w:rsidR="009B5CF4" w:rsidRDefault="009B5CF4" w:rsidP="004620D1">
            <w:r>
              <w:t xml:space="preserve">K.1.4 Prowadzenie działalności edukacyjnej  ukierunkowanej na minimalizowanie patologii życia społecznego </w:t>
            </w:r>
          </w:p>
        </w:tc>
        <w:tc>
          <w:tcPr>
            <w:tcW w:w="2783" w:type="dxa"/>
          </w:tcPr>
          <w:p w:rsidR="009B5CF4" w:rsidRDefault="009B5CF4"/>
        </w:tc>
        <w:tc>
          <w:tcPr>
            <w:tcW w:w="2783" w:type="dxa"/>
          </w:tcPr>
          <w:p w:rsidR="009B5CF4" w:rsidRDefault="009B5CF4"/>
        </w:tc>
      </w:tr>
    </w:tbl>
    <w:p w:rsidR="004620D1" w:rsidRDefault="004620D1"/>
    <w:sectPr w:rsidR="0046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08A"/>
    <w:multiLevelType w:val="hybridMultilevel"/>
    <w:tmpl w:val="52BA0986"/>
    <w:lvl w:ilvl="0" w:tplc="DC24D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6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0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CA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E7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EE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A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44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E7667B"/>
    <w:multiLevelType w:val="hybridMultilevel"/>
    <w:tmpl w:val="A9C22BB4"/>
    <w:lvl w:ilvl="0" w:tplc="ECDC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E0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4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A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0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E4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9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A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01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590F16"/>
    <w:multiLevelType w:val="hybridMultilevel"/>
    <w:tmpl w:val="F126D710"/>
    <w:lvl w:ilvl="0" w:tplc="2258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8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0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A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01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4E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A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4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1"/>
    <w:rsid w:val="002C17B7"/>
    <w:rsid w:val="004620D1"/>
    <w:rsid w:val="00976431"/>
    <w:rsid w:val="009B5CF4"/>
    <w:rsid w:val="009F0848"/>
    <w:rsid w:val="00AA7B22"/>
    <w:rsid w:val="00AF595D"/>
    <w:rsid w:val="00C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3837"/>
  <w15:chartTrackingRefBased/>
  <w15:docId w15:val="{A7E31A3D-7D6B-4F93-B848-7F4F257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Kacha Spa</cp:lastModifiedBy>
  <cp:revision>2</cp:revision>
  <dcterms:created xsi:type="dcterms:W3CDTF">2017-04-09T11:41:00Z</dcterms:created>
  <dcterms:modified xsi:type="dcterms:W3CDTF">2017-04-09T11:41:00Z</dcterms:modified>
</cp:coreProperties>
</file>