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CA9E0" w14:textId="55DBD020" w:rsidR="009F31C5" w:rsidRPr="001F4868" w:rsidRDefault="009F31C5" w:rsidP="009F31C5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24"/>
          <w:sz w:val="28"/>
          <w:szCs w:val="28"/>
        </w:rPr>
      </w:pPr>
      <w:r w:rsidRPr="001F4868">
        <w:rPr>
          <w:rFonts w:ascii="Arial" w:hAnsi="Arial" w:cs="Arial"/>
          <w:b/>
          <w:bCs/>
          <w:kern w:val="24"/>
          <w:sz w:val="28"/>
          <w:szCs w:val="28"/>
        </w:rPr>
        <w:t>P</w:t>
      </w:r>
      <w:r w:rsidR="001F4868" w:rsidRPr="001F4868">
        <w:rPr>
          <w:rFonts w:ascii="Arial" w:hAnsi="Arial" w:cs="Arial"/>
          <w:b/>
          <w:bCs/>
          <w:kern w:val="24"/>
          <w:sz w:val="28"/>
          <w:szCs w:val="28"/>
        </w:rPr>
        <w:t>ropozycja p</w:t>
      </w:r>
      <w:r w:rsidRPr="001F4868">
        <w:rPr>
          <w:rFonts w:ascii="Arial" w:hAnsi="Arial" w:cs="Arial"/>
          <w:b/>
          <w:bCs/>
          <w:kern w:val="24"/>
          <w:sz w:val="28"/>
          <w:szCs w:val="28"/>
        </w:rPr>
        <w:t>rzedsięwzięci</w:t>
      </w:r>
      <w:r w:rsidR="001F4868" w:rsidRPr="001F4868">
        <w:rPr>
          <w:rFonts w:ascii="Arial" w:hAnsi="Arial" w:cs="Arial"/>
          <w:b/>
          <w:bCs/>
          <w:kern w:val="24"/>
          <w:sz w:val="28"/>
          <w:szCs w:val="28"/>
        </w:rPr>
        <w:t>a</w:t>
      </w:r>
      <w:r w:rsidRPr="001F4868">
        <w:rPr>
          <w:rFonts w:ascii="Arial" w:hAnsi="Arial" w:cs="Arial"/>
          <w:b/>
          <w:bCs/>
          <w:kern w:val="24"/>
          <w:sz w:val="28"/>
          <w:szCs w:val="28"/>
        </w:rPr>
        <w:t xml:space="preserve"> rewitalizacyjne</w:t>
      </w:r>
      <w:r w:rsidR="001F4868" w:rsidRPr="001F4868">
        <w:rPr>
          <w:rFonts w:ascii="Arial" w:hAnsi="Arial" w:cs="Arial"/>
          <w:b/>
          <w:bCs/>
          <w:kern w:val="24"/>
          <w:sz w:val="28"/>
          <w:szCs w:val="28"/>
        </w:rPr>
        <w:t>go</w:t>
      </w:r>
    </w:p>
    <w:tbl>
      <w:tblPr>
        <w:tblStyle w:val="PlainTable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42"/>
      </w:tblGrid>
      <w:tr w:rsidR="001F4868" w:rsidRPr="00C862B1" w14:paraId="254C7293" w14:textId="77777777" w:rsidTr="00AD3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shd w:val="clear" w:color="auto" w:fill="FFFFFF" w:themeFill="background1"/>
          </w:tcPr>
          <w:p w14:paraId="6F8A3CD4" w14:textId="26E17AD4" w:rsidR="001F4868" w:rsidRPr="00C862B1" w:rsidRDefault="001F4868" w:rsidP="00673CC4">
            <w:pPr>
              <w:rPr>
                <w:sz w:val="16"/>
                <w:szCs w:val="16"/>
              </w:rPr>
            </w:pPr>
            <w:r w:rsidRPr="00C862B1">
              <w:rPr>
                <w:sz w:val="16"/>
                <w:szCs w:val="16"/>
              </w:rPr>
              <w:t xml:space="preserve">Tytuł projektu </w:t>
            </w:r>
          </w:p>
        </w:tc>
      </w:tr>
      <w:tr w:rsidR="001F4868" w:rsidRPr="00C862B1" w14:paraId="20C288DC" w14:textId="77777777" w:rsidTr="00A55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shd w:val="clear" w:color="auto" w:fill="FFFFFF" w:themeFill="background1"/>
          </w:tcPr>
          <w:p w14:paraId="5423437A" w14:textId="77777777" w:rsidR="001F4868" w:rsidRDefault="001F4868" w:rsidP="00673CC4">
            <w:pPr>
              <w:jc w:val="center"/>
              <w:rPr>
                <w:rFonts w:ascii="Arial Black" w:hAnsi="Arial Black"/>
                <w:b w:val="0"/>
                <w:bCs w:val="0"/>
                <w:sz w:val="40"/>
                <w:szCs w:val="40"/>
              </w:rPr>
            </w:pPr>
          </w:p>
          <w:p w14:paraId="6D1D86A0" w14:textId="77777777" w:rsidR="001F4868" w:rsidRPr="00C862B1" w:rsidRDefault="001F4868" w:rsidP="00673CC4"/>
        </w:tc>
      </w:tr>
      <w:tr w:rsidR="009F31C5" w:rsidRPr="00C862B1" w14:paraId="1419E09F" w14:textId="77777777" w:rsidTr="001F4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shd w:val="clear" w:color="auto" w:fill="FFFFFF" w:themeFill="background1"/>
          </w:tcPr>
          <w:p w14:paraId="62092694" w14:textId="3331DC53" w:rsidR="009F31C5" w:rsidRPr="00C862B1" w:rsidRDefault="001F4868" w:rsidP="00673CC4">
            <w:pPr>
              <w:rPr>
                <w:sz w:val="16"/>
                <w:szCs w:val="16"/>
              </w:rPr>
            </w:pPr>
            <w:r w:rsidRPr="00C862B1">
              <w:rPr>
                <w:sz w:val="16"/>
                <w:szCs w:val="16"/>
              </w:rPr>
              <w:t>Szacunkowa wartość</w:t>
            </w:r>
          </w:p>
        </w:tc>
      </w:tr>
      <w:tr w:rsidR="009F31C5" w:rsidRPr="00C862B1" w14:paraId="21228D70" w14:textId="77777777" w:rsidTr="001F4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shd w:val="clear" w:color="auto" w:fill="FFFFFF" w:themeFill="background1"/>
          </w:tcPr>
          <w:p w14:paraId="3FCAF9F8" w14:textId="77777777" w:rsidR="009F31C5" w:rsidRDefault="009F31C5" w:rsidP="00673CC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68E48080" w14:textId="77777777" w:rsidR="009F31C5" w:rsidRPr="00C862B1" w:rsidRDefault="009F31C5" w:rsidP="00673CC4">
            <w:pPr>
              <w:jc w:val="center"/>
              <w:rPr>
                <w:sz w:val="28"/>
                <w:szCs w:val="28"/>
              </w:rPr>
            </w:pPr>
          </w:p>
        </w:tc>
      </w:tr>
      <w:tr w:rsidR="001F4868" w:rsidRPr="00C862B1" w14:paraId="4A582B16" w14:textId="77777777" w:rsidTr="00165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shd w:val="clear" w:color="auto" w:fill="FFFFFF" w:themeFill="background1"/>
          </w:tcPr>
          <w:p w14:paraId="0F36F4C0" w14:textId="59E401C8" w:rsidR="001F4868" w:rsidRPr="00C862B1" w:rsidRDefault="001F4868" w:rsidP="00673CC4">
            <w:pPr>
              <w:rPr>
                <w:b w:val="0"/>
                <w:bCs w:val="0"/>
                <w:sz w:val="16"/>
                <w:szCs w:val="16"/>
              </w:rPr>
            </w:pPr>
            <w:r w:rsidRPr="00C862B1">
              <w:rPr>
                <w:sz w:val="16"/>
                <w:szCs w:val="16"/>
              </w:rPr>
              <w:t>Lokalizacja</w:t>
            </w:r>
          </w:p>
        </w:tc>
      </w:tr>
      <w:tr w:rsidR="001F4868" w:rsidRPr="00C862B1" w14:paraId="4FB7F564" w14:textId="77777777" w:rsidTr="00F32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shd w:val="clear" w:color="auto" w:fill="FFFFFF" w:themeFill="background1"/>
          </w:tcPr>
          <w:p w14:paraId="616F1B76" w14:textId="77777777" w:rsidR="001F4868" w:rsidRDefault="001F4868" w:rsidP="00673CC4"/>
          <w:p w14:paraId="44822450" w14:textId="77777777" w:rsidR="001F4868" w:rsidRPr="00C862B1" w:rsidRDefault="001F4868" w:rsidP="00673CC4">
            <w:pPr>
              <w:rPr>
                <w:rFonts w:cstheme="minorHAnsi"/>
              </w:rPr>
            </w:pPr>
          </w:p>
        </w:tc>
      </w:tr>
      <w:tr w:rsidR="009F31C5" w:rsidRPr="00C862B1" w14:paraId="49836FF0" w14:textId="77777777" w:rsidTr="001F4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shd w:val="clear" w:color="auto" w:fill="FFFFFF" w:themeFill="background1"/>
          </w:tcPr>
          <w:p w14:paraId="5F4DDF7C" w14:textId="77777777" w:rsidR="009F31C5" w:rsidRPr="00C862B1" w:rsidRDefault="009F31C5" w:rsidP="00673CC4">
            <w:pPr>
              <w:rPr>
                <w:sz w:val="16"/>
                <w:szCs w:val="16"/>
              </w:rPr>
            </w:pPr>
            <w:r w:rsidRPr="00C862B1">
              <w:rPr>
                <w:sz w:val="16"/>
                <w:szCs w:val="16"/>
              </w:rPr>
              <w:t>Opis projektu</w:t>
            </w:r>
          </w:p>
        </w:tc>
      </w:tr>
      <w:tr w:rsidR="009F31C5" w:rsidRPr="00C862B1" w14:paraId="5499F427" w14:textId="77777777" w:rsidTr="001F4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shd w:val="clear" w:color="auto" w:fill="FFFFFF" w:themeFill="background1"/>
          </w:tcPr>
          <w:p w14:paraId="526A2680" w14:textId="33EB1D59" w:rsidR="009F31C5" w:rsidRDefault="009F31C5" w:rsidP="00673CC4">
            <w:pPr>
              <w:pStyle w:val="opisprzedsiwzicia"/>
              <w:rPr>
                <w:b/>
                <w:bCs/>
              </w:rPr>
            </w:pPr>
          </w:p>
          <w:p w14:paraId="5DD1B1FA" w14:textId="77777777" w:rsidR="001F4868" w:rsidRDefault="001F4868" w:rsidP="00673CC4">
            <w:pPr>
              <w:pStyle w:val="opisprzedsiwzicia"/>
            </w:pPr>
          </w:p>
          <w:p w14:paraId="4D53CDF2" w14:textId="20156F71" w:rsidR="009F31C5" w:rsidRDefault="009F31C5" w:rsidP="00673CC4">
            <w:pPr>
              <w:pStyle w:val="opisprzedsiwzicia"/>
              <w:rPr>
                <w:b/>
                <w:bCs/>
              </w:rPr>
            </w:pPr>
          </w:p>
          <w:p w14:paraId="7161118C" w14:textId="77777777" w:rsidR="001F4868" w:rsidRDefault="001F4868" w:rsidP="00673CC4">
            <w:pPr>
              <w:pStyle w:val="opisprzedsiwzicia"/>
            </w:pPr>
          </w:p>
          <w:p w14:paraId="2310A7C4" w14:textId="77777777" w:rsidR="009F31C5" w:rsidRDefault="009F31C5" w:rsidP="00673CC4">
            <w:pPr>
              <w:pStyle w:val="opisprzedsiwzicia"/>
            </w:pPr>
          </w:p>
          <w:p w14:paraId="5100BE6D" w14:textId="77777777" w:rsidR="009F31C5" w:rsidRDefault="009F31C5" w:rsidP="00673CC4">
            <w:pPr>
              <w:pStyle w:val="opisprzedsiwzicia"/>
            </w:pPr>
          </w:p>
          <w:p w14:paraId="24964C97" w14:textId="41DF2763" w:rsidR="009F31C5" w:rsidRDefault="009F31C5" w:rsidP="00673CC4">
            <w:pPr>
              <w:pStyle w:val="opisprzedsiwzicia"/>
            </w:pPr>
          </w:p>
          <w:p w14:paraId="28F6D350" w14:textId="77777777" w:rsidR="001F4868" w:rsidRDefault="001F4868" w:rsidP="00673CC4">
            <w:pPr>
              <w:pStyle w:val="opisprzedsiwzicia"/>
              <w:rPr>
                <w:b/>
                <w:bCs/>
              </w:rPr>
            </w:pPr>
          </w:p>
          <w:p w14:paraId="35051366" w14:textId="77777777" w:rsidR="009F31C5" w:rsidRDefault="009F31C5" w:rsidP="00673CC4">
            <w:pPr>
              <w:pStyle w:val="opisprzedsiwzicia"/>
            </w:pPr>
          </w:p>
          <w:p w14:paraId="1EC60207" w14:textId="77777777" w:rsidR="009F31C5" w:rsidRDefault="009F31C5" w:rsidP="00673CC4">
            <w:pPr>
              <w:pStyle w:val="opisprzedsiwzicia"/>
            </w:pPr>
          </w:p>
          <w:p w14:paraId="2D489572" w14:textId="77777777" w:rsidR="009F31C5" w:rsidRPr="00C862B1" w:rsidRDefault="009F31C5" w:rsidP="00673CC4">
            <w:pPr>
              <w:pStyle w:val="opisprzedsiwzicia"/>
              <w:rPr>
                <w:b/>
                <w:bCs/>
              </w:rPr>
            </w:pPr>
          </w:p>
        </w:tc>
      </w:tr>
      <w:tr w:rsidR="001F4868" w:rsidRPr="00C862B1" w14:paraId="76ABD8D4" w14:textId="77777777" w:rsidTr="00512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shd w:val="clear" w:color="auto" w:fill="FFFFFF" w:themeFill="background1"/>
          </w:tcPr>
          <w:p w14:paraId="5D252FE9" w14:textId="7CBB8B62" w:rsidR="001F4868" w:rsidRPr="00C862B1" w:rsidRDefault="001F4868" w:rsidP="00673CC4">
            <w:pPr>
              <w:rPr>
                <w:b w:val="0"/>
                <w:bCs w:val="0"/>
                <w:sz w:val="16"/>
                <w:szCs w:val="16"/>
              </w:rPr>
            </w:pPr>
            <w:r w:rsidRPr="00C862B1">
              <w:rPr>
                <w:sz w:val="16"/>
                <w:szCs w:val="16"/>
              </w:rPr>
              <w:t>Podmiot realizujący:</w:t>
            </w:r>
          </w:p>
        </w:tc>
      </w:tr>
      <w:tr w:rsidR="001F4868" w:rsidRPr="00C862B1" w14:paraId="762A371D" w14:textId="77777777" w:rsidTr="00186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shd w:val="clear" w:color="auto" w:fill="FFFFFF" w:themeFill="background1"/>
          </w:tcPr>
          <w:p w14:paraId="42228C3B" w14:textId="77777777" w:rsidR="001F4868" w:rsidRDefault="001F4868" w:rsidP="00673CC4">
            <w:pPr>
              <w:rPr>
                <w:b w:val="0"/>
                <w:bCs w:val="0"/>
              </w:rPr>
            </w:pPr>
          </w:p>
          <w:p w14:paraId="6B214392" w14:textId="77777777" w:rsidR="001F4868" w:rsidRPr="00C862B1" w:rsidRDefault="001F4868" w:rsidP="00673CC4">
            <w:pPr>
              <w:rPr>
                <w:b w:val="0"/>
                <w:bCs w:val="0"/>
              </w:rPr>
            </w:pPr>
          </w:p>
        </w:tc>
      </w:tr>
      <w:tr w:rsidR="009F31C5" w:rsidRPr="00C862B1" w14:paraId="7EA24744" w14:textId="77777777" w:rsidTr="001F4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shd w:val="clear" w:color="auto" w:fill="FFFFFF" w:themeFill="background1"/>
          </w:tcPr>
          <w:p w14:paraId="4C915622" w14:textId="426A8482" w:rsidR="009F31C5" w:rsidRPr="00C862B1" w:rsidRDefault="009F31C5" w:rsidP="00673CC4">
            <w:pPr>
              <w:rPr>
                <w:sz w:val="16"/>
                <w:szCs w:val="16"/>
              </w:rPr>
            </w:pPr>
            <w:r w:rsidRPr="00C862B1">
              <w:rPr>
                <w:sz w:val="16"/>
                <w:szCs w:val="16"/>
              </w:rPr>
              <w:t>Prognozowane rezultaty:</w:t>
            </w:r>
          </w:p>
        </w:tc>
      </w:tr>
      <w:tr w:rsidR="009F31C5" w:rsidRPr="00C862B1" w14:paraId="48C0AE8D" w14:textId="77777777" w:rsidTr="001F4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shd w:val="clear" w:color="auto" w:fill="FFFFFF" w:themeFill="background1"/>
          </w:tcPr>
          <w:p w14:paraId="3294F1A4" w14:textId="77777777" w:rsidR="009F31C5" w:rsidRDefault="009F31C5" w:rsidP="00673CC4"/>
          <w:p w14:paraId="1706F6D3" w14:textId="77777777" w:rsidR="009F31C5" w:rsidRDefault="009F31C5" w:rsidP="00673CC4"/>
          <w:p w14:paraId="0137B2C1" w14:textId="77777777" w:rsidR="009F31C5" w:rsidRDefault="009F31C5" w:rsidP="00673CC4"/>
          <w:p w14:paraId="50D14F22" w14:textId="77777777" w:rsidR="009F31C5" w:rsidRDefault="009F31C5" w:rsidP="00673CC4">
            <w:pPr>
              <w:rPr>
                <w:b w:val="0"/>
                <w:bCs w:val="0"/>
              </w:rPr>
            </w:pPr>
          </w:p>
          <w:p w14:paraId="08D5ADF6" w14:textId="77777777" w:rsidR="009F31C5" w:rsidRDefault="009F31C5" w:rsidP="00673CC4">
            <w:pPr>
              <w:rPr>
                <w:b w:val="0"/>
                <w:bCs w:val="0"/>
              </w:rPr>
            </w:pPr>
          </w:p>
          <w:p w14:paraId="087F76CF" w14:textId="77777777" w:rsidR="009F31C5" w:rsidRDefault="009F31C5" w:rsidP="00673CC4">
            <w:pPr>
              <w:rPr>
                <w:b w:val="0"/>
                <w:bCs w:val="0"/>
              </w:rPr>
            </w:pPr>
          </w:p>
          <w:p w14:paraId="1CFD9EC5" w14:textId="77777777" w:rsidR="009F31C5" w:rsidRPr="00C862B1" w:rsidRDefault="009F31C5" w:rsidP="00673CC4"/>
        </w:tc>
      </w:tr>
      <w:tr w:rsidR="009F31C5" w:rsidRPr="00C862B1" w14:paraId="35A12AE1" w14:textId="77777777" w:rsidTr="001F4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shd w:val="clear" w:color="auto" w:fill="FFFFFF" w:themeFill="background1"/>
          </w:tcPr>
          <w:p w14:paraId="22F53FE6" w14:textId="70177AE9" w:rsidR="009F31C5" w:rsidRPr="00C862B1" w:rsidRDefault="001F4868" w:rsidP="00673C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Zgłaszający propozycję przedsięwzięcia</w:t>
            </w:r>
            <w:r w:rsidR="009F31C5" w:rsidRPr="00C862B1">
              <w:rPr>
                <w:sz w:val="16"/>
                <w:szCs w:val="16"/>
              </w:rPr>
              <w:t>:</w:t>
            </w:r>
          </w:p>
        </w:tc>
      </w:tr>
      <w:tr w:rsidR="009F31C5" w:rsidRPr="00C862B1" w14:paraId="7B8B35E6" w14:textId="77777777" w:rsidTr="001F4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shd w:val="clear" w:color="auto" w:fill="FFFFFF" w:themeFill="background1"/>
          </w:tcPr>
          <w:p w14:paraId="02F6C8CB" w14:textId="77777777" w:rsidR="009F31C5" w:rsidRDefault="009F31C5" w:rsidP="00673CC4">
            <w:pPr>
              <w:rPr>
                <w:b w:val="0"/>
                <w:bCs w:val="0"/>
              </w:rPr>
            </w:pPr>
          </w:p>
          <w:p w14:paraId="169209B6" w14:textId="77777777" w:rsidR="009F31C5" w:rsidRPr="00C862B1" w:rsidRDefault="009F31C5" w:rsidP="00673CC4"/>
        </w:tc>
      </w:tr>
    </w:tbl>
    <w:p w14:paraId="74FBE8C8" w14:textId="576653DE" w:rsidR="001F4868" w:rsidRPr="00690C0C" w:rsidRDefault="001F4868" w:rsidP="001F4868">
      <w:pPr>
        <w:pStyle w:val="Style7"/>
        <w:widowControl/>
        <w:spacing w:line="240" w:lineRule="auto"/>
        <w:jc w:val="both"/>
        <w:rPr>
          <w:rFonts w:eastAsia="Calibri"/>
          <w:sz w:val="18"/>
          <w:szCs w:val="18"/>
          <w:lang w:eastAsia="en-US"/>
        </w:rPr>
      </w:pPr>
      <w:r w:rsidRPr="00690C0C">
        <w:rPr>
          <w:rFonts w:eastAsia="Cambria"/>
          <w:sz w:val="18"/>
          <w:szCs w:val="18"/>
        </w:rPr>
        <w:t>Klauzula informacyjna dla zgłaszających propozycje przedsięwzięć rewitalizacyjnych:</w:t>
      </w:r>
    </w:p>
    <w:p w14:paraId="7F1E3444" w14:textId="29428B28" w:rsidR="001F4868" w:rsidRPr="00690C0C" w:rsidRDefault="001F4868" w:rsidP="001F48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90C0C">
        <w:rPr>
          <w:rFonts w:ascii="Times New Roman" w:hAnsi="Times New Roman" w:cs="Times New Roman"/>
          <w:sz w:val="18"/>
          <w:szCs w:val="18"/>
        </w:rPr>
        <w:t>Państwa dane osobowe są przetwarzane wyłącznie w niezbędnym zakresie w celu umożliwienia prowadzenia komunikacji związanej ze zgłoszeniem i ewentualnym doprecyzowaniem propozycji przedsięwzięcia rewitalizacyjnego.</w:t>
      </w:r>
    </w:p>
    <w:p w14:paraId="44C81F65" w14:textId="759A236F" w:rsidR="001F4868" w:rsidRPr="00690C0C" w:rsidRDefault="001F4868" w:rsidP="001F48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90C0C">
        <w:rPr>
          <w:rFonts w:ascii="Times New Roman" w:hAnsi="Times New Roman" w:cs="Times New Roman"/>
          <w:sz w:val="18"/>
          <w:szCs w:val="18"/>
        </w:rPr>
        <w:t xml:space="preserve">Administratorem danych osobowych jest Rajmund Ryś, właściciel firmy „Projekty Miejskie + Rajmund Ryś” z siedzibą w Warszawie, ul. </w:t>
      </w:r>
      <w:proofErr w:type="spellStart"/>
      <w:r w:rsidRPr="00690C0C">
        <w:rPr>
          <w:rFonts w:ascii="Times New Roman" w:hAnsi="Times New Roman" w:cs="Times New Roman"/>
          <w:sz w:val="18"/>
          <w:szCs w:val="18"/>
        </w:rPr>
        <w:t>Wałuszewska</w:t>
      </w:r>
      <w:proofErr w:type="spellEnd"/>
      <w:r w:rsidRPr="00690C0C">
        <w:rPr>
          <w:rFonts w:ascii="Times New Roman" w:hAnsi="Times New Roman" w:cs="Times New Roman"/>
          <w:sz w:val="18"/>
          <w:szCs w:val="18"/>
        </w:rPr>
        <w:t xml:space="preserve"> 26 z/3 m. 2. Dane kontaktowe do administratora danych osobowych: </w:t>
      </w:r>
      <w:hyperlink r:id="rId6" w:history="1">
        <w:r w:rsidRPr="00690C0C">
          <w:rPr>
            <w:rStyle w:val="Hipercze"/>
            <w:rFonts w:ascii="Times New Roman" w:hAnsi="Times New Roman" w:cs="Times New Roman"/>
            <w:sz w:val="18"/>
            <w:szCs w:val="18"/>
          </w:rPr>
          <w:t>rys@projektymiejskie.pl</w:t>
        </w:r>
      </w:hyperlink>
      <w:r w:rsidRPr="00690C0C">
        <w:rPr>
          <w:rFonts w:ascii="Times New Roman" w:hAnsi="Times New Roman" w:cs="Times New Roman"/>
          <w:sz w:val="18"/>
          <w:szCs w:val="18"/>
        </w:rPr>
        <w:t>, +48 603 583 369.</w:t>
      </w:r>
    </w:p>
    <w:p w14:paraId="4C6947EC" w14:textId="77777777" w:rsidR="001F4868" w:rsidRPr="00690C0C" w:rsidRDefault="001F4868" w:rsidP="001F48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90C0C">
        <w:rPr>
          <w:rFonts w:ascii="Times New Roman" w:hAnsi="Times New Roman" w:cs="Times New Roman"/>
          <w:sz w:val="18"/>
          <w:szCs w:val="18"/>
        </w:rPr>
        <w:t>Dane osobowe są przetwarzane na podstawie art. 6 ust. 1 lit. a i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DF90797" w14:textId="4B6598F8" w:rsidR="001F4868" w:rsidRPr="00690C0C" w:rsidRDefault="001F4868" w:rsidP="001F48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90C0C">
        <w:rPr>
          <w:rFonts w:ascii="Times New Roman" w:hAnsi="Times New Roman" w:cs="Times New Roman"/>
          <w:sz w:val="18"/>
          <w:szCs w:val="18"/>
        </w:rPr>
        <w:t>Dane są przechowywane do końca drugiego miesiąca po zakończeniu roku, w którym minął rok od wygaśnięcia umowy, w związku z realizacją której dane są gromadzone, chyba, że obowiązek ich dłuższego przechowywanie wynika z przepisów prawa lub umowy ze zleceniodawcą.</w:t>
      </w:r>
    </w:p>
    <w:p w14:paraId="642F617C" w14:textId="3D201142" w:rsidR="00690C0C" w:rsidRPr="00690C0C" w:rsidRDefault="00E41E4B" w:rsidP="00690C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  <w:shd w:val="clear" w:color="auto" w:fill="F6FAFE"/>
        </w:rPr>
      </w:pPr>
      <w:r>
        <w:rPr>
          <w:rFonts w:ascii="Times New Roman" w:hAnsi="Times New Roman" w:cs="Times New Roman"/>
          <w:sz w:val="18"/>
          <w:szCs w:val="18"/>
        </w:rPr>
        <w:t xml:space="preserve">Przysługuje Państwu prawo </w:t>
      </w:r>
      <w:r w:rsidR="001F4868" w:rsidRPr="00690C0C">
        <w:rPr>
          <w:rFonts w:ascii="Times New Roman" w:hAnsi="Times New Roman" w:cs="Times New Roman"/>
          <w:sz w:val="18"/>
          <w:szCs w:val="18"/>
        </w:rPr>
        <w:t xml:space="preserve">dostępu do treści podanych danych oraz prawo do ich zmiany, usunięcia, ograniczenia przetwarzania, prawo do przenoszenia danych, wniesienia sprzeciwu wobec przetwarzania danych, jak również prawo wniesienia skargi do </w:t>
      </w:r>
      <w:r w:rsidR="00B57A6D">
        <w:rPr>
          <w:rFonts w:ascii="Times New Roman" w:hAnsi="Times New Roman" w:cs="Times New Roman"/>
          <w:sz w:val="18"/>
          <w:szCs w:val="18"/>
        </w:rPr>
        <w:t>Prezesa Urzędu Ochrony Danych —</w:t>
      </w:r>
      <w:r w:rsidR="00690C0C" w:rsidRPr="00690C0C">
        <w:rPr>
          <w:rFonts w:ascii="Times New Roman" w:hAnsi="Times New Roman" w:cs="Times New Roman"/>
          <w:sz w:val="18"/>
          <w:szCs w:val="18"/>
        </w:rPr>
        <w:t xml:space="preserve"> ul. Stawki 2, 00-193 Warszawa</w:t>
      </w:r>
    </w:p>
    <w:p w14:paraId="3C58D00B" w14:textId="59AE40ED" w:rsidR="001F4868" w:rsidRPr="00690C0C" w:rsidRDefault="00E85973" w:rsidP="001F48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Przysługuje Państwu prawo cofnięcia zgody w dowolnym momencie bez wpływu na zgodność z prawem przetwarzania, którego dokonano na podstawie zgody przed jej cofnięciem. Aby wycofać zgodę należy wysłać stosowne oświadczenie na adres administratora. </w:t>
      </w:r>
    </w:p>
    <w:p w14:paraId="5D1A6CDC" w14:textId="0133BDEB" w:rsidR="001F4868" w:rsidRDefault="001F4868" w:rsidP="00E41E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90C0C">
        <w:rPr>
          <w:rFonts w:ascii="Times New Roman" w:hAnsi="Times New Roman" w:cs="Times New Roman"/>
          <w:sz w:val="18"/>
          <w:szCs w:val="18"/>
        </w:rPr>
        <w:t>Podane dane nie będą przetw</w:t>
      </w:r>
      <w:r w:rsidR="009D4E99">
        <w:rPr>
          <w:rFonts w:ascii="Times New Roman" w:hAnsi="Times New Roman" w:cs="Times New Roman"/>
          <w:sz w:val="18"/>
          <w:szCs w:val="18"/>
        </w:rPr>
        <w:t>arzane w sposób zautomatyzowany w tym profilowane.</w:t>
      </w:r>
    </w:p>
    <w:p w14:paraId="39098F0D" w14:textId="45A9A776" w:rsidR="009D4E99" w:rsidRDefault="009D4E99" w:rsidP="00E41E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Podanie danych jest dobrowolne, nie jesteście Państwo zobowiązani do ich podania. Niepodanie danych w wymaganym zakresie </w:t>
      </w:r>
      <w:r w:rsidR="00A61D09">
        <w:rPr>
          <w:rFonts w:ascii="Times New Roman" w:hAnsi="Times New Roman" w:cs="Times New Roman"/>
          <w:sz w:val="18"/>
          <w:szCs w:val="18"/>
        </w:rPr>
        <w:t>nie spowoduje, że zgłoszona propozycja przedsięwzięcia rewitalizacyjnego nie zostanie rozpatrzona.</w:t>
      </w:r>
      <w:bookmarkStart w:id="0" w:name="_GoBack"/>
      <w:bookmarkEnd w:id="0"/>
    </w:p>
    <w:p w14:paraId="29C07726" w14:textId="77777777" w:rsidR="004553E3" w:rsidRDefault="004553E3" w:rsidP="004553E3">
      <w:pPr>
        <w:pStyle w:val="Akapitzlist"/>
        <w:ind w:left="780"/>
        <w:jc w:val="both"/>
        <w:rPr>
          <w:rFonts w:ascii="Times New Roman" w:hAnsi="Times New Roman" w:cs="Times New Roman"/>
          <w:sz w:val="18"/>
          <w:szCs w:val="18"/>
        </w:rPr>
      </w:pPr>
    </w:p>
    <w:p w14:paraId="746D4F75" w14:textId="77777777" w:rsidR="00B57A6D" w:rsidRDefault="00B57A6D" w:rsidP="00B57A6D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33F8EBB" w14:textId="772C28CB" w:rsidR="00B57A6D" w:rsidRPr="00B57A6D" w:rsidRDefault="00B57A6D" w:rsidP="00B57A6D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B57A6D" w:rsidRPr="00B57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E72A4"/>
    <w:multiLevelType w:val="hybridMultilevel"/>
    <w:tmpl w:val="0C045996"/>
    <w:lvl w:ilvl="0" w:tplc="EFB8F1A0">
      <w:start w:val="1"/>
      <w:numFmt w:val="lowerLetter"/>
      <w:lvlText w:val="%1)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C5"/>
    <w:rsid w:val="00150131"/>
    <w:rsid w:val="001F4868"/>
    <w:rsid w:val="00235E64"/>
    <w:rsid w:val="003953AB"/>
    <w:rsid w:val="004553E3"/>
    <w:rsid w:val="00690C0C"/>
    <w:rsid w:val="006B621F"/>
    <w:rsid w:val="009D4E99"/>
    <w:rsid w:val="009F31C5"/>
    <w:rsid w:val="00A61D09"/>
    <w:rsid w:val="00A8412F"/>
    <w:rsid w:val="00AB6AE1"/>
    <w:rsid w:val="00B57A6D"/>
    <w:rsid w:val="00B851FB"/>
    <w:rsid w:val="00C8084D"/>
    <w:rsid w:val="00E41E4B"/>
    <w:rsid w:val="00E85973"/>
    <w:rsid w:val="00F1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D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PlainTable4">
    <w:name w:val="Plain Table 4"/>
    <w:basedOn w:val="Standardowy"/>
    <w:uiPriority w:val="44"/>
    <w:rsid w:val="009F31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opisprzedsiwzicia">
    <w:name w:val="opis przedsięwzięcia"/>
    <w:basedOn w:val="Normalny"/>
    <w:qFormat/>
    <w:rsid w:val="009F31C5"/>
    <w:pPr>
      <w:spacing w:after="0" w:line="240" w:lineRule="auto"/>
      <w:jc w:val="both"/>
    </w:pPr>
    <w:rPr>
      <w:rFonts w:ascii="Calibri Light" w:hAnsi="Calibri Light"/>
      <w:b/>
      <w:bCs/>
    </w:rPr>
  </w:style>
  <w:style w:type="character" w:customStyle="1" w:styleId="AkapitzlistZnak">
    <w:name w:val="Akapit z listą Znak"/>
    <w:aliases w:val="Preambuła Znak,List Paragraph Znak"/>
    <w:link w:val="Akapitzlist"/>
    <w:uiPriority w:val="99"/>
    <w:locked/>
    <w:rsid w:val="001F4868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List Paragraph"/>
    <w:basedOn w:val="Normalny"/>
    <w:link w:val="AkapitzlistZnak"/>
    <w:uiPriority w:val="99"/>
    <w:qFormat/>
    <w:rsid w:val="001F4868"/>
    <w:pPr>
      <w:spacing w:after="0" w:line="240" w:lineRule="auto"/>
      <w:ind w:left="720"/>
      <w:contextualSpacing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customStyle="1" w:styleId="Style7">
    <w:name w:val="Style7"/>
    <w:basedOn w:val="Normalny"/>
    <w:uiPriority w:val="99"/>
    <w:rsid w:val="001F4868"/>
    <w:pPr>
      <w:widowControl w:val="0"/>
      <w:autoSpaceDE w:val="0"/>
      <w:autoSpaceDN w:val="0"/>
      <w:adjustRightInd w:val="0"/>
      <w:spacing w:after="0" w:line="41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F48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PlainTable4">
    <w:name w:val="Plain Table 4"/>
    <w:basedOn w:val="Standardowy"/>
    <w:uiPriority w:val="44"/>
    <w:rsid w:val="009F31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opisprzedsiwzicia">
    <w:name w:val="opis przedsięwzięcia"/>
    <w:basedOn w:val="Normalny"/>
    <w:qFormat/>
    <w:rsid w:val="009F31C5"/>
    <w:pPr>
      <w:spacing w:after="0" w:line="240" w:lineRule="auto"/>
      <w:jc w:val="both"/>
    </w:pPr>
    <w:rPr>
      <w:rFonts w:ascii="Calibri Light" w:hAnsi="Calibri Light"/>
      <w:b/>
      <w:bCs/>
    </w:rPr>
  </w:style>
  <w:style w:type="character" w:customStyle="1" w:styleId="AkapitzlistZnak">
    <w:name w:val="Akapit z listą Znak"/>
    <w:aliases w:val="Preambuła Znak,List Paragraph Znak"/>
    <w:link w:val="Akapitzlist"/>
    <w:uiPriority w:val="99"/>
    <w:locked/>
    <w:rsid w:val="001F4868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List Paragraph"/>
    <w:basedOn w:val="Normalny"/>
    <w:link w:val="AkapitzlistZnak"/>
    <w:uiPriority w:val="99"/>
    <w:qFormat/>
    <w:rsid w:val="001F4868"/>
    <w:pPr>
      <w:spacing w:after="0" w:line="240" w:lineRule="auto"/>
      <w:ind w:left="720"/>
      <w:contextualSpacing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customStyle="1" w:styleId="Style7">
    <w:name w:val="Style7"/>
    <w:basedOn w:val="Normalny"/>
    <w:uiPriority w:val="99"/>
    <w:rsid w:val="001F4868"/>
    <w:pPr>
      <w:widowControl w:val="0"/>
      <w:autoSpaceDE w:val="0"/>
      <w:autoSpaceDN w:val="0"/>
      <w:adjustRightInd w:val="0"/>
      <w:spacing w:after="0" w:line="41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F48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s@projektymiej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Magdalena Czeszkiewicz</cp:lastModifiedBy>
  <cp:revision>4</cp:revision>
  <dcterms:created xsi:type="dcterms:W3CDTF">2023-02-20T09:51:00Z</dcterms:created>
  <dcterms:modified xsi:type="dcterms:W3CDTF">2023-02-20T10:05:00Z</dcterms:modified>
</cp:coreProperties>
</file>